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40" w:right="240"/>
        <w:jc w:val="left"/>
        <w:rPr>
          <w:b/>
          <w:sz w:val="52"/>
          <w:szCs w:val="52"/>
        </w:rPr>
      </w:pPr>
      <w:bookmarkStart w:id="0" w:name="_Toc455737804"/>
      <w:bookmarkStart w:id="15" w:name="_GoBack"/>
      <w:bookmarkEnd w:id="15"/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left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湖南科技大学毕业生网上签约系统</w:t>
      </w:r>
    </w:p>
    <w:bookmarkEnd w:id="0"/>
    <w:p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操作手册（学生版）</w:t>
      </w: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ind w:left="240" w:right="240"/>
        <w:jc w:val="center"/>
        <w:rPr>
          <w:b/>
          <w:sz w:val="32"/>
          <w:szCs w:val="32"/>
        </w:rPr>
      </w:pPr>
    </w:p>
    <w:p>
      <w:pPr>
        <w:ind w:left="240" w:right="240"/>
        <w:jc w:val="center"/>
        <w:rPr>
          <w:b/>
          <w:sz w:val="32"/>
          <w:szCs w:val="32"/>
        </w:rPr>
      </w:pPr>
    </w:p>
    <w:p>
      <w:pPr>
        <w:ind w:left="240" w:right="240"/>
        <w:jc w:val="center"/>
        <w:rPr>
          <w:b/>
          <w:sz w:val="32"/>
          <w:szCs w:val="32"/>
        </w:rPr>
      </w:pPr>
    </w:p>
    <w:p>
      <w:pPr>
        <w:ind w:left="240" w:right="240"/>
        <w:jc w:val="center"/>
        <w:rPr>
          <w:b/>
          <w:sz w:val="32"/>
          <w:szCs w:val="32"/>
        </w:rPr>
      </w:pPr>
    </w:p>
    <w:p>
      <w:pPr>
        <w:ind w:left="240" w:right="2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</w:t>
      </w:r>
      <w:r>
        <w:rPr>
          <w:b/>
          <w:sz w:val="32"/>
          <w:szCs w:val="32"/>
        </w:rPr>
        <w:t>科技大学招生就业处</w:t>
      </w:r>
    </w:p>
    <w:p>
      <w:pPr>
        <w:ind w:left="240" w:right="2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2020年</w:t>
      </w:r>
      <w:r>
        <w:rPr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月</w:t>
      </w:r>
    </w:p>
    <w:p>
      <w:pPr>
        <w:ind w:left="240" w:right="240"/>
        <w:jc w:val="center"/>
        <w:rPr>
          <w:b/>
          <w:sz w:val="52"/>
          <w:szCs w:val="52"/>
        </w:rPr>
      </w:pPr>
    </w:p>
    <w:p>
      <w:pPr>
        <w:widowControl/>
        <w:ind w:left="0" w:leftChars="0" w:right="0" w:rightChars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>
      <w:pPr>
        <w:pStyle w:val="13"/>
        <w:tabs>
          <w:tab w:val="left" w:pos="720"/>
          <w:tab w:val="right" w:leader="dot" w:pos="8302"/>
        </w:tabs>
        <w:ind w:left="240" w:right="240"/>
      </w:pPr>
    </w:p>
    <w:sdt>
      <w:sdtPr>
        <w:rPr>
          <w:rFonts w:ascii="宋体" w:hAnsi="宋体" w:eastAsia="宋体"/>
          <w:sz w:val="21"/>
        </w:rPr>
        <w:id w:val="147469966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/>
          <w:b/>
          <w:sz w:val="24"/>
        </w:rPr>
      </w:sdtEndPr>
      <w:sdtContent>
        <w:p>
          <w:pPr>
            <w:spacing w:line="240" w:lineRule="auto"/>
            <w:ind w:left="0" w:leftChars="0" w:right="0" w:right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3"/>
            <w:tabs>
              <w:tab w:val="right" w:leader="dot" w:pos="8312"/>
            </w:tabs>
            <w:ind w:left="240" w:right="240"/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"_Toc7008" </w:instrText>
          </w:r>
          <w:r>
            <w:fldChar w:fldCharType="separate"/>
          </w:r>
          <w:r>
            <w:rPr>
              <w:rFonts w:hint="eastAsia" w:eastAsia="黑体"/>
            </w:rPr>
            <w:t xml:space="preserve">1. </w:t>
          </w:r>
          <w:r>
            <w:rPr>
              <w:rFonts w:hint="eastAsia"/>
            </w:rPr>
            <w:t>毕业生网签三方协议系统流程图</w:t>
          </w:r>
          <w:r>
            <w:tab/>
          </w:r>
          <w:r>
            <w:rPr>
              <w:rFonts w:hint="eastAsia"/>
            </w:rPr>
            <w:t>1</w:t>
          </w:r>
          <w:r>
            <w:rPr>
              <w:rFonts w:hint="eastAsia"/>
            </w:rPr>
            <w:fldChar w:fldCharType="end"/>
          </w:r>
        </w:p>
        <w:p>
          <w:pPr>
            <w:pStyle w:val="13"/>
            <w:tabs>
              <w:tab w:val="right" w:leader="dot" w:pos="8312"/>
            </w:tabs>
            <w:ind w:left="240" w:right="240"/>
          </w:pPr>
          <w:r>
            <w:fldChar w:fldCharType="begin"/>
          </w:r>
          <w:r>
            <w:instrText xml:space="preserve"> HYPERLINK \l "_Toc24624" </w:instrText>
          </w:r>
          <w:r>
            <w:fldChar w:fldCharType="separate"/>
          </w:r>
          <w:r>
            <w:rPr>
              <w:rFonts w:hint="eastAsia"/>
            </w:rPr>
            <w:t>2.三方协议</w:t>
          </w:r>
          <w:r>
            <w:tab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</w:p>
        <w:p>
          <w:pPr>
            <w:pStyle w:val="16"/>
            <w:tabs>
              <w:tab w:val="right" w:leader="dot" w:pos="8312"/>
            </w:tabs>
            <w:ind w:right="240"/>
          </w:pPr>
          <w:r>
            <w:fldChar w:fldCharType="begin"/>
          </w:r>
          <w:r>
            <w:instrText xml:space="preserve"> HYPERLINK \l "_Toc13985" </w:instrText>
          </w:r>
          <w:r>
            <w:fldChar w:fldCharType="separate"/>
          </w:r>
          <w:r>
            <w:rPr>
              <w:rFonts w:hint="eastAsia"/>
            </w:rPr>
            <w:t>2.1邀约消息通知</w:t>
          </w:r>
          <w:r>
            <w:tab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</w:p>
        <w:p>
          <w:pPr>
            <w:pStyle w:val="16"/>
            <w:tabs>
              <w:tab w:val="right" w:leader="dot" w:pos="8312"/>
            </w:tabs>
            <w:ind w:right="240"/>
          </w:pPr>
          <w:r>
            <w:fldChar w:fldCharType="begin"/>
          </w:r>
          <w:r>
            <w:instrText xml:space="preserve"> HYPERLINK \l "_Toc10949" </w:instrText>
          </w:r>
          <w:r>
            <w:fldChar w:fldCharType="separate"/>
          </w:r>
          <w:r>
            <w:rPr>
              <w:rFonts w:hint="eastAsia"/>
            </w:rPr>
            <w:t>2.2三方协议管理</w:t>
          </w:r>
          <w:r>
            <w:tab/>
          </w:r>
          <w:r>
            <w:rPr>
              <w:rFonts w:hint="eastAsia"/>
            </w:rPr>
            <w:t>3</w:t>
          </w:r>
          <w:r>
            <w:rPr>
              <w:rFonts w:hint="eastAsia"/>
            </w:rPr>
            <w:fldChar w:fldCharType="end"/>
          </w:r>
        </w:p>
        <w:p>
          <w:pPr>
            <w:pStyle w:val="16"/>
            <w:tabs>
              <w:tab w:val="right" w:leader="dot" w:pos="8312"/>
            </w:tabs>
            <w:ind w:right="240"/>
          </w:pPr>
          <w:r>
            <w:fldChar w:fldCharType="begin"/>
          </w:r>
          <w:r>
            <w:instrText xml:space="preserve"> HYPERLINK \l "_Toc15717" </w:instrText>
          </w:r>
          <w:r>
            <w:fldChar w:fldCharType="separate"/>
          </w:r>
          <w:r>
            <w:rPr>
              <w:rFonts w:hint="eastAsia"/>
            </w:rPr>
            <w:t>2.3就业协议打印</w:t>
          </w:r>
          <w:r>
            <w:tab/>
          </w:r>
          <w:r>
            <w:rPr>
              <w:rFonts w:hint="eastAsia"/>
            </w:rPr>
            <w:t>8</w:t>
          </w:r>
          <w:r>
            <w:rPr>
              <w:rFonts w:hint="eastAsia"/>
            </w:rPr>
            <w:fldChar w:fldCharType="end"/>
          </w:r>
        </w:p>
        <w:p>
          <w:pPr>
            <w:pStyle w:val="13"/>
            <w:tabs>
              <w:tab w:val="right" w:leader="dot" w:pos="8312"/>
            </w:tabs>
            <w:ind w:left="240" w:right="240"/>
          </w:pPr>
          <w:r>
            <w:fldChar w:fldCharType="begin"/>
          </w:r>
          <w:r>
            <w:instrText xml:space="preserve"> HYPERLINK \l "_Toc30737" </w:instrText>
          </w:r>
          <w:r>
            <w:fldChar w:fldCharType="separate"/>
          </w:r>
          <w:r>
            <w:rPr>
              <w:rFonts w:hint="eastAsia"/>
            </w:rPr>
            <w:t>3.申请解约</w:t>
          </w:r>
          <w:r>
            <w:tab/>
          </w:r>
          <w:r>
            <w:rPr>
              <w:rFonts w:hint="eastAsia"/>
            </w:rPr>
            <w:t>11</w:t>
          </w:r>
          <w:r>
            <w:rPr>
              <w:rFonts w:hint="eastAsia"/>
            </w:rPr>
            <w:fldChar w:fldCharType="end"/>
          </w:r>
        </w:p>
        <w:p>
          <w:pPr>
            <w:pStyle w:val="13"/>
            <w:tabs>
              <w:tab w:val="right" w:leader="dot" w:pos="8312"/>
            </w:tabs>
            <w:ind w:left="240" w:right="240"/>
          </w:pPr>
          <w:r>
            <w:fldChar w:fldCharType="begin"/>
          </w:r>
          <w:r>
            <w:instrText xml:space="preserve"> HYPERLINK \l "_Toc29018" </w:instrText>
          </w:r>
          <w:r>
            <w:fldChar w:fldCharType="separate"/>
          </w:r>
          <w:r>
            <w:rPr>
              <w:rFonts w:hint="eastAsia"/>
            </w:rPr>
            <w:t>4.就业信息核验</w:t>
          </w:r>
          <w:r>
            <w:tab/>
          </w:r>
          <w:r>
            <w:rPr>
              <w:rFonts w:hint="eastAsia"/>
            </w:rPr>
            <w:t>13</w:t>
          </w:r>
          <w:r>
            <w:rPr>
              <w:rFonts w:hint="eastAsia"/>
            </w:rPr>
            <w:fldChar w:fldCharType="end"/>
          </w:r>
        </w:p>
        <w:p>
          <w:pPr>
            <w:ind w:left="98" w:leftChars="41" w:right="240"/>
            <w:jc w:val="left"/>
            <w:sectPr>
              <w:headerReference r:id="rId5" w:type="first"/>
              <w:footerReference r:id="rId8" w:type="first"/>
              <w:headerReference r:id="rId3" w:type="default"/>
              <w:footerReference r:id="rId6" w:type="default"/>
              <w:headerReference r:id="rId4" w:type="even"/>
              <w:footerReference r:id="rId7" w:type="even"/>
              <w:pgSz w:w="11906" w:h="16838"/>
              <w:pgMar w:top="1440" w:right="1797" w:bottom="1440" w:left="1797" w:header="851" w:footer="992" w:gutter="0"/>
              <w:cols w:space="425" w:num="1"/>
              <w:titlePg/>
              <w:docGrid w:type="lines" w:linePitch="326" w:charSpace="0"/>
            </w:sectPr>
          </w:pPr>
          <w:r>
            <w:fldChar w:fldCharType="end"/>
          </w:r>
        </w:p>
      </w:sdtContent>
    </w:sdt>
    <w:p>
      <w:pPr>
        <w:pStyle w:val="2"/>
        <w:ind w:left="600" w:right="240"/>
        <w:jc w:val="left"/>
      </w:pPr>
      <w:bookmarkStart w:id="1" w:name="_Toc7008"/>
      <w:bookmarkStart w:id="2" w:name="_Toc510532191"/>
      <w:bookmarkStart w:id="3" w:name="_Toc455737806"/>
      <w:r>
        <w:rPr>
          <w:rFonts w:hint="eastAsia"/>
        </w:rPr>
        <w:t>毕业生网签三方就业协议系统流程图</w:t>
      </w:r>
      <w:bookmarkEnd w:id="1"/>
      <w:bookmarkEnd w:id="2"/>
    </w:p>
    <w:p>
      <w:pPr>
        <w:ind w:left="240" w:right="240"/>
        <w:jc w:val="left"/>
      </w:pPr>
      <w:r>
        <w:rPr>
          <w:rFonts w:hint="eastAsia"/>
        </w:rPr>
        <w:t>图1：场景1单位邀约学生流程图</w:t>
      </w:r>
    </w:p>
    <w:p>
      <w:pPr>
        <w:ind w:left="240" w:right="240"/>
        <w:jc w:val="left"/>
      </w:pPr>
    </w:p>
    <w:p>
      <w:pPr>
        <w:ind w:left="240" w:right="240"/>
        <w:jc w:val="lef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97155</wp:posOffset>
            </wp:positionV>
            <wp:extent cx="5278120" cy="2868930"/>
            <wp:effectExtent l="0" t="0" r="17780" b="762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40" w:right="240"/>
        <w:jc w:val="left"/>
      </w:pPr>
    </w:p>
    <w:p>
      <w:pPr>
        <w:ind w:left="240" w:right="240"/>
        <w:jc w:val="left"/>
        <w:sectPr>
          <w:footerReference r:id="rId9" w:type="default"/>
          <w:pgSz w:w="11906" w:h="16838"/>
          <w:pgMar w:top="1440" w:right="1797" w:bottom="1440" w:left="1797" w:header="851" w:footer="992" w:gutter="0"/>
          <w:pgNumType w:fmt="decimalEnclosedCircleChinese" w:start="1"/>
          <w:cols w:space="425" w:num="1"/>
          <w:docGrid w:type="lines" w:linePitch="312" w:charSpace="0"/>
        </w:sect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544195</wp:posOffset>
            </wp:positionV>
            <wp:extent cx="5278120" cy="3484245"/>
            <wp:effectExtent l="0" t="0" r="17780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图2：场景2学生直接发起签约流程图</w:t>
      </w:r>
    </w:p>
    <w:p>
      <w:pPr>
        <w:ind w:left="240" w:right="240"/>
        <w:jc w:val="left"/>
      </w:pPr>
      <w:r>
        <w:rPr>
          <w:rFonts w:hint="eastAsia"/>
        </w:rPr>
        <w:t>图2：网上解约流程图</w:t>
      </w:r>
    </w:p>
    <w:p>
      <w:pPr>
        <w:ind w:left="240" w:right="240"/>
        <w:jc w:val="left"/>
      </w:pPr>
    </w:p>
    <w:p>
      <w:pPr>
        <w:ind w:left="240" w:right="240"/>
        <w:jc w:val="left"/>
      </w:pPr>
      <w:r>
        <w:drawing>
          <wp:inline distT="0" distB="0" distL="0" distR="0">
            <wp:extent cx="5278120" cy="3325495"/>
            <wp:effectExtent l="0" t="0" r="1778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>
      <w:pPr>
        <w:pStyle w:val="2"/>
        <w:numPr>
          <w:ilvl w:val="0"/>
          <w:numId w:val="0"/>
        </w:numPr>
        <w:ind w:left="240" w:leftChars="100" w:right="240"/>
        <w:jc w:val="left"/>
      </w:pPr>
      <w:bookmarkStart w:id="4" w:name="_Toc510532196"/>
      <w:bookmarkStart w:id="5" w:name="_Toc24624"/>
      <w:r>
        <w:rPr>
          <w:rFonts w:hint="eastAsia"/>
        </w:rPr>
        <w:t>2.三方协议</w:t>
      </w:r>
      <w:bookmarkEnd w:id="4"/>
      <w:bookmarkEnd w:id="5"/>
    </w:p>
    <w:p>
      <w:pPr>
        <w:pStyle w:val="3"/>
        <w:ind w:left="240" w:right="240"/>
        <w:jc w:val="left"/>
      </w:pPr>
      <w:bookmarkStart w:id="6" w:name="_Toc13985"/>
      <w:bookmarkStart w:id="7" w:name="_Toc510532197"/>
      <w:r>
        <w:rPr>
          <w:rFonts w:hint="eastAsia"/>
        </w:rPr>
        <w:t>2.1邀约消息通知</w:t>
      </w:r>
      <w:bookmarkEnd w:id="6"/>
      <w:bookmarkEnd w:id="7"/>
    </w:p>
    <w:p>
      <w:pPr>
        <w:spacing w:line="360" w:lineRule="auto"/>
        <w:ind w:left="240" w:right="240" w:firstLine="480" w:firstLineChars="200"/>
        <w:jc w:val="left"/>
      </w:pPr>
      <w:r>
        <w:rPr>
          <w:rFonts w:hint="eastAsia"/>
        </w:rPr>
        <w:t>当用人单位向学生发起邀约之后，系统会自动向学生的微信发送邀约通知，通知学生已有用人单位对您发起邀约，学生请在</w:t>
      </w:r>
      <w:r>
        <w:t>14日内</w:t>
      </w:r>
      <w:r>
        <w:rPr>
          <w:rFonts w:hint="eastAsia"/>
        </w:rPr>
        <w:t>登录就业信息网学生信息管理后台处理（</w:t>
      </w:r>
      <w:r>
        <w:t>每个学生</w:t>
      </w:r>
      <w:r>
        <w:rPr>
          <w:rFonts w:hint="eastAsia"/>
        </w:rPr>
        <w:t>同时可</w:t>
      </w:r>
      <w:r>
        <w:t>最多接受</w:t>
      </w:r>
      <w:r>
        <w:rPr>
          <w:rFonts w:hint="eastAsia"/>
        </w:rPr>
        <w:t>5个</w:t>
      </w:r>
      <w:r>
        <w:t>用人单位的邀约</w:t>
      </w:r>
      <w:r>
        <w:rPr>
          <w:rFonts w:hint="eastAsia"/>
        </w:rPr>
        <w:t>通知</w:t>
      </w:r>
      <w:r>
        <w:t>）</w:t>
      </w:r>
      <w:r>
        <w:rPr>
          <w:rFonts w:hint="eastAsia"/>
        </w:rPr>
        <w:t>。详细内容如下图所示。</w:t>
      </w:r>
    </w:p>
    <w:p>
      <w:pPr>
        <w:spacing w:line="360" w:lineRule="auto"/>
        <w:ind w:left="98" w:leftChars="41" w:right="240"/>
        <w:jc w:val="center"/>
      </w:pPr>
    </w:p>
    <w:p>
      <w:pPr>
        <w:spacing w:line="360" w:lineRule="auto"/>
        <w:ind w:left="98" w:leftChars="41" w:right="240"/>
        <w:jc w:val="center"/>
      </w:pPr>
      <w:r>
        <w:rPr>
          <w:rFonts w:hint="eastAsia"/>
        </w:rPr>
        <w:drawing>
          <wp:inline distT="0" distB="0" distL="114300" distR="114300">
            <wp:extent cx="3143250" cy="3223895"/>
            <wp:effectExtent l="0" t="0" r="0" b="14605"/>
            <wp:docPr id="30" name="图片 30" descr="15823400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582340006(1)"/>
                    <pic:cNvPicPr>
                      <a:picLocks noChangeAspect="1"/>
                    </pic:cNvPicPr>
                  </pic:nvPicPr>
                  <pic:blipFill>
                    <a:blip r:embed="rId15"/>
                    <a:srcRect t="459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left="240" w:right="240"/>
        <w:jc w:val="left"/>
      </w:pPr>
      <w:bookmarkStart w:id="8" w:name="_Toc10949"/>
      <w:bookmarkStart w:id="9" w:name="_Toc510532198"/>
      <w:r>
        <w:rPr>
          <w:rFonts w:hint="eastAsia"/>
        </w:rPr>
        <w:t>2.2三方协议管理</w:t>
      </w:r>
      <w:bookmarkEnd w:id="8"/>
      <w:bookmarkEnd w:id="9"/>
    </w:p>
    <w:p>
      <w:pPr>
        <w:numPr>
          <w:ilvl w:val="5"/>
          <w:numId w:val="0"/>
        </w:numPr>
        <w:spacing w:line="360" w:lineRule="auto"/>
        <w:ind w:left="720" w:leftChars="300" w:right="240"/>
        <w:jc w:val="left"/>
      </w:pPr>
      <w:r>
        <w:rPr>
          <w:rFonts w:hint="eastAsia"/>
        </w:rPr>
        <w:t>PC端：</w:t>
      </w:r>
    </w:p>
    <w:p>
      <w:pPr>
        <w:numPr>
          <w:ilvl w:val="0"/>
          <w:numId w:val="2"/>
        </w:numPr>
        <w:spacing w:line="360" w:lineRule="auto"/>
        <w:ind w:left="98" w:leftChars="41" w:right="240" w:firstLine="480"/>
        <w:jc w:val="left"/>
      </w:pPr>
      <w:r>
        <w:rPr>
          <w:rFonts w:hint="eastAsia"/>
        </w:rPr>
        <w:t>学生登录学生信息管理后台，然后点击“三方协议”，即可看到用人单位发给自己的邀约信息。如下图所示，</w:t>
      </w:r>
    </w:p>
    <w:p>
      <w:pPr>
        <w:spacing w:line="360" w:lineRule="auto"/>
        <w:ind w:left="240" w:right="240" w:firstLine="480"/>
        <w:jc w:val="left"/>
        <w:rPr>
          <w:rFonts w:asciiTheme="minorEastAsia" w:hAnsiTheme="minorEastAsia"/>
          <w:szCs w:val="24"/>
        </w:rPr>
      </w:pPr>
    </w:p>
    <w:p>
      <w:pPr>
        <w:spacing w:line="360" w:lineRule="auto"/>
        <w:ind w:left="240" w:right="240" w:firstLine="48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4040505" cy="1330325"/>
            <wp:effectExtent l="0" t="0" r="17145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rcRect t="15965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right="24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1036955</wp:posOffset>
            </wp:positionH>
            <wp:positionV relativeFrom="paragraph">
              <wp:posOffset>300355</wp:posOffset>
            </wp:positionV>
            <wp:extent cx="2962275" cy="1723390"/>
            <wp:effectExtent l="0" t="0" r="9525" b="1016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rcRect t="4532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2"/>
        </w:numPr>
        <w:spacing w:line="360" w:lineRule="auto"/>
        <w:ind w:left="98" w:leftChars="41" w:right="240" w:firstLine="480"/>
        <w:jc w:val="left"/>
      </w:pPr>
      <w:r>
        <w:rPr>
          <w:rFonts w:hint="eastAsia"/>
        </w:rPr>
        <w:t>点击</w:t>
      </w:r>
      <w:r>
        <w:t>“</w:t>
      </w:r>
      <w:r>
        <w:rPr>
          <w:rFonts w:hint="eastAsia"/>
        </w:rPr>
        <w:t>详情</w:t>
      </w:r>
      <w:r>
        <w:t>”</w:t>
      </w:r>
      <w:r>
        <w:rPr>
          <w:rFonts w:hint="eastAsia"/>
        </w:rPr>
        <w:t>，既可以查看用人单位的邀约详情，并可在邀约详情页面进行“应约”或者是“拒绝”操作。如果选择“应约”，则会生成一份有效的三方协议书；如果选择“拒绝”，请填写拒绝原因（</w:t>
      </w:r>
      <w:r>
        <w:t>不能为空）</w:t>
      </w:r>
      <w:r>
        <w:rPr>
          <w:rFonts w:hint="eastAsia"/>
        </w:rPr>
        <w:t>。</w:t>
      </w: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1150620"/>
            <wp:effectExtent l="0" t="0" r="508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center"/>
      </w:pPr>
      <w:r>
        <w:drawing>
          <wp:inline distT="0" distB="0" distL="114300" distR="114300">
            <wp:extent cx="5275580" cy="2525395"/>
            <wp:effectExtent l="0" t="0" r="1270" b="8255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112395</wp:posOffset>
            </wp:positionV>
            <wp:extent cx="2160270" cy="1885950"/>
            <wp:effectExtent l="0" t="0" r="11430" b="0"/>
            <wp:wrapSquare wrapText="bothSides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81915</wp:posOffset>
            </wp:positionV>
            <wp:extent cx="2160270" cy="2226945"/>
            <wp:effectExtent l="0" t="0" r="49530" b="59055"/>
            <wp:wrapTopAndBottom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480" w:firstLineChars="200"/>
        <w:jc w:val="left"/>
      </w:pPr>
      <w:r>
        <w:rPr>
          <w:rFonts w:hint="eastAsia"/>
        </w:rPr>
        <w:t>微信端：</w:t>
      </w:r>
    </w:p>
    <w:p>
      <w:pPr>
        <w:spacing w:line="360" w:lineRule="auto"/>
        <w:ind w:left="98" w:leftChars="41" w:right="240" w:firstLine="480" w:firstLineChars="200"/>
        <w:jc w:val="left"/>
      </w:pPr>
      <w:r>
        <w:rPr>
          <w:rFonts w:hint="eastAsia"/>
        </w:rPr>
        <w:t>接到企业邀请通知后，直接点击详情，可以查看具体通知内容。如果选择应约，则直接生成有效协议书，等待学院审核；如果选择拒绝，则必须填写拒绝原因方可</w:t>
      </w:r>
      <w:r>
        <w:t>提交</w:t>
      </w:r>
      <w:r>
        <w:rPr>
          <w:rFonts w:hint="eastAsia"/>
        </w:rPr>
        <w:t>。</w:t>
      </w: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center"/>
      </w:pPr>
      <w:r>
        <w:drawing>
          <wp:inline distT="0" distB="0" distL="114300" distR="114300">
            <wp:extent cx="2279015" cy="2279015"/>
            <wp:effectExtent l="0" t="0" r="6985" b="6985"/>
            <wp:docPr id="5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720" w:firstLineChars="300"/>
        <w:jc w:val="center"/>
      </w:pPr>
      <w:r>
        <w:drawing>
          <wp:inline distT="0" distB="0" distL="114300" distR="114300">
            <wp:extent cx="1558925" cy="3013710"/>
            <wp:effectExtent l="0" t="0" r="3175" b="15240"/>
            <wp:docPr id="5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8925" cy="2990215"/>
            <wp:effectExtent l="0" t="0" r="3175" b="635"/>
            <wp:docPr id="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8925" cy="3028315"/>
            <wp:effectExtent l="0" t="0" r="3175" b="635"/>
            <wp:docPr id="5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8925" cy="3013710"/>
            <wp:effectExtent l="0" t="0" r="3175" b="15240"/>
            <wp:docPr id="5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left"/>
      </w:pPr>
      <w:r>
        <w:rPr>
          <w:rFonts w:hint="eastAsia"/>
        </w:rPr>
        <w:t>（2）在应约详情页面进行应约操作时，需注意事项：</w:t>
      </w:r>
    </w:p>
    <w:p>
      <w:pPr>
        <w:pStyle w:val="30"/>
        <w:numPr>
          <w:ilvl w:val="0"/>
          <w:numId w:val="3"/>
        </w:numPr>
        <w:spacing w:line="360" w:lineRule="auto"/>
        <w:ind w:leftChars="0" w:right="240" w:firstLineChars="0"/>
        <w:jc w:val="left"/>
        <w:rPr>
          <w:b/>
        </w:rPr>
      </w:pPr>
      <w:r>
        <w:rPr>
          <w:rFonts w:hint="eastAsia"/>
        </w:rPr>
        <w:t>请仔细确认每个部分：工作信息、单位信息、报到证、档案以及户口信息是否正确，如不正确，请拒绝并填写原因，告知单位HR修改后，再发起。</w:t>
      </w:r>
      <w:r>
        <w:rPr>
          <w:rFonts w:hint="eastAsia"/>
          <w:b/>
        </w:rPr>
        <w:t>（单位</w:t>
      </w:r>
      <w:r>
        <w:rPr>
          <w:b/>
        </w:rPr>
        <w:t>需求、</w:t>
      </w:r>
      <w:r>
        <w:rPr>
          <w:rFonts w:hint="eastAsia"/>
          <w:b/>
        </w:rPr>
        <w:t>学籍</w:t>
      </w:r>
      <w:r>
        <w:rPr>
          <w:b/>
        </w:rPr>
        <w:t>档案、户口</w:t>
      </w:r>
      <w:r>
        <w:rPr>
          <w:rFonts w:hint="eastAsia"/>
          <w:b/>
        </w:rPr>
        <w:t>迁移这三者与报到证信息</w:t>
      </w:r>
      <w:r>
        <w:rPr>
          <w:b/>
        </w:rPr>
        <w:t>如何填写息息相关，</w:t>
      </w:r>
      <w:r>
        <w:rPr>
          <w:rFonts w:hint="eastAsia"/>
          <w:b/>
        </w:rPr>
        <w:t>请</w:t>
      </w:r>
      <w:r>
        <w:rPr>
          <w:b/>
        </w:rPr>
        <w:t>具体咨询单位</w:t>
      </w:r>
      <w:r>
        <w:rPr>
          <w:rFonts w:hint="eastAsia"/>
          <w:b/>
        </w:rPr>
        <w:t>HR和</w:t>
      </w:r>
      <w:r>
        <w:rPr>
          <w:b/>
        </w:rPr>
        <w:t xml:space="preserve">学院就业辅导员老师后认真填写。） </w:t>
      </w:r>
    </w:p>
    <w:p>
      <w:pPr>
        <w:pStyle w:val="30"/>
        <w:numPr>
          <w:ilvl w:val="0"/>
          <w:numId w:val="3"/>
        </w:numPr>
        <w:spacing w:line="360" w:lineRule="auto"/>
        <w:ind w:leftChars="0" w:right="240" w:firstLineChars="0"/>
        <w:jc w:val="left"/>
      </w:pPr>
      <w:r>
        <w:rPr>
          <w:rFonts w:hint="eastAsia"/>
        </w:rPr>
        <w:t>应约操作——确认其他信息后，应约则点击“应约”按钮。</w:t>
      </w:r>
    </w:p>
    <w:p>
      <w:pPr>
        <w:pStyle w:val="30"/>
        <w:numPr>
          <w:ilvl w:val="0"/>
          <w:numId w:val="3"/>
        </w:numPr>
        <w:spacing w:line="360" w:lineRule="auto"/>
        <w:ind w:leftChars="0" w:right="240" w:firstLineChars="0"/>
        <w:jc w:val="left"/>
      </w:pPr>
      <w:r>
        <w:rPr>
          <w:rFonts w:hint="eastAsia"/>
        </w:rPr>
        <w:t>如果</w:t>
      </w:r>
      <w:r>
        <w:t>14日之内不做处理</w:t>
      </w:r>
      <w:r>
        <w:rPr>
          <w:rFonts w:hint="eastAsia"/>
        </w:rPr>
        <w:t>，该邀约信息自动失效。</w:t>
      </w:r>
    </w:p>
    <w:p>
      <w:pPr>
        <w:spacing w:line="360" w:lineRule="auto"/>
        <w:ind w:left="98" w:leftChars="41" w:right="240" w:firstLine="720" w:firstLineChars="300"/>
        <w:jc w:val="left"/>
      </w:pPr>
    </w:p>
    <w:p>
      <w:pPr>
        <w:spacing w:line="360" w:lineRule="auto"/>
        <w:ind w:left="98" w:leftChars="41" w:right="240" w:firstLine="720" w:firstLineChars="300"/>
        <w:jc w:val="left"/>
      </w:pPr>
      <w:r>
        <w:rPr>
          <w:rFonts w:hint="eastAsia"/>
        </w:rPr>
        <w:t>（3）学生发起签约说明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PC端：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当学生直接发起签约申请时，学生直接提供有效就业证明材料（</w:t>
      </w:r>
      <w:r>
        <w:t>劳动合同、公司录用</w:t>
      </w:r>
      <w:r>
        <w:rPr>
          <w:rFonts w:hint="eastAsia"/>
        </w:rPr>
        <w:t>函</w:t>
      </w:r>
      <w:r>
        <w:t>等</w:t>
      </w:r>
      <w:r>
        <w:rPr>
          <w:rFonts w:hint="eastAsia"/>
        </w:rPr>
        <w:t>盖有</w:t>
      </w:r>
      <w:r>
        <w:t>公司公章的材料）</w:t>
      </w:r>
      <w:r>
        <w:rPr>
          <w:rFonts w:hint="eastAsia"/>
        </w:rPr>
        <w:t>，发起签约申请，签约信息由学院老师直接审核：</w:t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114300" distR="114300">
            <wp:extent cx="5278120" cy="1146810"/>
            <wp:effectExtent l="0" t="0" r="17780" b="15240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114300" distR="114300">
            <wp:extent cx="5271770" cy="2557780"/>
            <wp:effectExtent l="0" t="0" r="5080" b="13970"/>
            <wp:docPr id="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114300" distR="114300">
            <wp:extent cx="5269230" cy="1974850"/>
            <wp:effectExtent l="0" t="0" r="7620" b="6350"/>
            <wp:docPr id="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</w:p>
    <w:p>
      <w:pPr>
        <w:spacing w:line="360" w:lineRule="auto"/>
        <w:ind w:left="98" w:leftChars="41" w:right="240" w:firstLine="465"/>
        <w:jc w:val="left"/>
        <w:rPr>
          <w:color w:val="ED7D31" w:themeColor="accent2"/>
          <w14:textFill>
            <w14:solidFill>
              <w14:schemeClr w14:val="accent2"/>
            </w14:solidFill>
          </w14:textFill>
        </w:rPr>
      </w:pPr>
      <w:r>
        <w:rPr>
          <w:rFonts w:hint="eastAsia"/>
          <w:color w:val="ED7D31" w:themeColor="accent2"/>
          <w14:textFill>
            <w14:solidFill>
              <w14:schemeClr w14:val="accent2"/>
            </w14:solidFill>
          </w14:textFill>
        </w:rPr>
        <w:t>备注：单位名称支持下拉，如果带“HR姓名”标识当前单位是学校库里面的单位，可以直接选择。如果不是，目标单位需要学生逐一填写单位的详细信息。</w:t>
      </w:r>
    </w:p>
    <w:p>
      <w:pPr>
        <w:spacing w:line="360" w:lineRule="auto"/>
        <w:ind w:left="240" w:right="240" w:firstLine="480" w:firstLineChars="200"/>
        <w:jc w:val="left"/>
        <w:rPr>
          <w:rFonts w:asciiTheme="minorEastAsia" w:hAnsiTheme="minorEastAsia"/>
          <w:szCs w:val="24"/>
        </w:rPr>
      </w:pPr>
      <w:r>
        <w:rPr>
          <w:rFonts w:hint="eastAsia" w:asciiTheme="minorEastAsia" w:hAnsiTheme="minorEastAsia"/>
          <w:szCs w:val="24"/>
        </w:rPr>
        <w:t>微信端：</w:t>
      </w:r>
    </w:p>
    <w:p>
      <w:pPr>
        <w:spacing w:line="360" w:lineRule="auto"/>
        <w:ind w:left="240" w:right="240" w:firstLine="480" w:firstLineChars="200"/>
        <w:jc w:val="left"/>
        <w:rPr>
          <w:rFonts w:asciiTheme="minorEastAsia" w:hAnsiTheme="minorEastAsia"/>
          <w:szCs w:val="24"/>
        </w:rPr>
      </w:pPr>
      <w:r>
        <w:rPr>
          <w:rFonts w:hint="eastAsia" w:asciiTheme="minorEastAsia" w:hAnsiTheme="minorEastAsia"/>
          <w:szCs w:val="24"/>
        </w:rPr>
        <w:t>找到学校的就业公众号-点击个人中心-三方协议并-查看签约详情-发起签约-编辑-保存-发起，之后等待学院审核。</w:t>
      </w:r>
    </w:p>
    <w:p>
      <w:pPr>
        <w:spacing w:line="360" w:lineRule="auto"/>
        <w:ind w:left="240" w:right="240"/>
        <w:jc w:val="left"/>
      </w:pPr>
      <w:r>
        <w:drawing>
          <wp:inline distT="0" distB="0" distL="114300" distR="114300">
            <wp:extent cx="1708150" cy="2917190"/>
            <wp:effectExtent l="0" t="0" r="6350" b="165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8130" cy="2958465"/>
            <wp:effectExtent l="0" t="0" r="13970" b="133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5440" cy="2957830"/>
            <wp:effectExtent l="0" t="0" r="3810" b="1397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 w:right="240"/>
        <w:jc w:val="left"/>
        <w:rPr>
          <w:color w:val="ED7D31" w:themeColor="accent2"/>
          <w14:textFill>
            <w14:solidFill>
              <w14:schemeClr w14:val="accent2"/>
            </w14:solidFill>
          </w14:textFill>
        </w:rPr>
      </w:pPr>
      <w:r>
        <w:drawing>
          <wp:inline distT="0" distB="0" distL="114300" distR="114300">
            <wp:extent cx="1196975" cy="2697480"/>
            <wp:effectExtent l="0" t="0" r="3175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95070" cy="2729865"/>
            <wp:effectExtent l="0" t="0" r="5080" b="1333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45540" cy="2724785"/>
            <wp:effectExtent l="0" t="0" r="16510" b="1841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16025" cy="2776220"/>
            <wp:effectExtent l="0" t="0" r="3175" b="50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240" w:right="240"/>
        <w:jc w:val="left"/>
      </w:pPr>
      <w:bookmarkStart w:id="10" w:name="_Toc510532199"/>
      <w:bookmarkStart w:id="11" w:name="_Toc15717"/>
      <w:r>
        <w:rPr>
          <w:rFonts w:hint="eastAsia"/>
        </w:rPr>
        <w:t>2.3就业协议打印</w:t>
      </w:r>
      <w:bookmarkEnd w:id="10"/>
      <w:bookmarkEnd w:id="11"/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当学生应约后，等待院系管理员审核和校级管理员审核，院系和校级审核通过后，则签约成功。当院系和校级审核完毕后，系统会自动发送微信通知，告知学生签约成功。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drawing>
          <wp:inline distT="0" distB="0" distL="0" distR="0">
            <wp:extent cx="3415030" cy="6080760"/>
            <wp:effectExtent l="0" t="0" r="0" b="0"/>
            <wp:docPr id="35" name="图片 35" descr="../../Library/Containers/com.tencent.xinWeChat/Data/Library/Application%20Support/com.tencent.xinWeChat/2.0b4.0.9/7c0e381ddee1dad5c28c6e4989e152a7/Message/MessageTemp/9e20f478899dc29eb19741386f9343c8/Image/4901522739443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../../Library/Containers/com.tencent.xinWeChat/Data/Library/Application%20Support/com.tencent.xinWeChat/2.0b4.0.9/7c0e381ddee1dad5c28c6e4989e152a7/Message/MessageTemp/9e20f478899dc29eb19741386f9343c8/Image/4901522739443_.pic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4970" cy="609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此时，学生即可以登录网上签约系统，在三方协议管理中，点击“我的协议书”-“打印”按钮，进行打印。（协议书一式四份，学生</w:t>
      </w:r>
      <w:r>
        <w:t>本人保管一份</w:t>
      </w:r>
      <w:r>
        <w:rPr>
          <w:rFonts w:hint="eastAsia"/>
        </w:rPr>
        <w:t>、</w:t>
      </w:r>
      <w:r>
        <w:t>用人单位保管一份</w:t>
      </w:r>
      <w:r>
        <w:rPr>
          <w:rFonts w:hint="eastAsia"/>
        </w:rPr>
        <w:t>、</w:t>
      </w:r>
      <w:r>
        <w:t>学院保管一份</w:t>
      </w:r>
      <w:r>
        <w:rPr>
          <w:rFonts w:hint="eastAsia"/>
        </w:rPr>
        <w:t>、</w:t>
      </w:r>
      <w:r>
        <w:t>提交一份学校招生就业处备存</w:t>
      </w:r>
      <w:r>
        <w:rPr>
          <w:rFonts w:hint="eastAsia"/>
        </w:rPr>
        <w:t>。）</w:t>
      </w:r>
      <w:r>
        <w:drawing>
          <wp:inline distT="0" distB="0" distL="0" distR="0">
            <wp:extent cx="5278120" cy="333121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0" distR="0">
            <wp:extent cx="4572000" cy="4635500"/>
            <wp:effectExtent l="0" t="0" r="0" b="1270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="240" w:leftChars="100" w:right="240"/>
        <w:jc w:val="left"/>
      </w:pPr>
      <w:bookmarkStart w:id="12" w:name="_Toc510532200"/>
      <w:bookmarkStart w:id="13" w:name="_Toc30737"/>
      <w:r>
        <w:rPr>
          <w:rFonts w:hint="eastAsia"/>
        </w:rPr>
        <w:t>3.申请解约</w:t>
      </w:r>
      <w:bookmarkEnd w:id="12"/>
      <w:bookmarkEnd w:id="13"/>
    </w:p>
    <w:p>
      <w:pPr>
        <w:spacing w:line="360" w:lineRule="auto"/>
        <w:ind w:left="98" w:leftChars="41" w:right="240"/>
        <w:jc w:val="left"/>
      </w:pPr>
      <w:r>
        <w:rPr>
          <w:rFonts w:hint="eastAsia"/>
        </w:rPr>
        <w:t xml:space="preserve">      PC端：</w:t>
      </w:r>
    </w:p>
    <w:p>
      <w:pPr>
        <w:spacing w:line="360" w:lineRule="auto"/>
        <w:ind w:left="240" w:right="240" w:firstLine="480" w:firstLineChars="200"/>
        <w:jc w:val="left"/>
      </w:pPr>
      <w:r>
        <w:rPr>
          <w:rFonts w:hint="eastAsia"/>
        </w:rPr>
        <w:t>当学生签约成功后，需要进行解约操作时。在学生管理后台点击“申请解约”即可进入解约申请页面；在解约申请页面，上传相关解约证明图片（原</w:t>
      </w:r>
      <w:r>
        <w:t>签约公司</w:t>
      </w:r>
      <w:r>
        <w:rPr>
          <w:rFonts w:hint="eastAsia"/>
        </w:rPr>
        <w:t>盖有</w:t>
      </w:r>
      <w:r>
        <w:t>印章的解约证明</w:t>
      </w:r>
      <w:r>
        <w:rPr>
          <w:rFonts w:hint="eastAsia"/>
        </w:rPr>
        <w:t>），然后点击“提交”按钮进行“申请解约操作”。</w:t>
      </w: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323913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left"/>
      </w:pPr>
      <w:r>
        <w:drawing>
          <wp:inline distT="0" distB="0" distL="0" distR="0">
            <wp:extent cx="5278120" cy="2955290"/>
            <wp:effectExtent l="0" t="0" r="17780" b="165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left"/>
      </w:pPr>
    </w:p>
    <w:p>
      <w:pPr>
        <w:spacing w:line="360" w:lineRule="auto"/>
        <w:ind w:left="578" w:leftChars="241" w:right="240"/>
        <w:jc w:val="left"/>
      </w:pPr>
      <w:r>
        <w:rPr>
          <w:rFonts w:hint="eastAsia"/>
        </w:rPr>
        <w:t>微信端：</w:t>
      </w:r>
    </w:p>
    <w:p>
      <w:pPr>
        <w:spacing w:line="360" w:lineRule="auto"/>
        <w:ind w:left="578" w:leftChars="241" w:right="240" w:firstLine="480" w:firstLineChars="200"/>
        <w:jc w:val="left"/>
      </w:pPr>
      <w:r>
        <w:rPr>
          <w:rFonts w:hint="eastAsia"/>
        </w:rPr>
        <w:t>学生登录个人中心-三方协议-申请违约-提交违约函和违约说明-确定，等待学校审核即可</w:t>
      </w:r>
    </w:p>
    <w:p>
      <w:pPr>
        <w:spacing w:line="360" w:lineRule="auto"/>
        <w:ind w:left="338" w:leftChars="141" w:right="240"/>
        <w:jc w:val="left"/>
      </w:pPr>
      <w:r>
        <w:drawing>
          <wp:inline distT="0" distB="0" distL="114300" distR="114300">
            <wp:extent cx="1522730" cy="2924810"/>
            <wp:effectExtent l="0" t="0" r="1270" b="8890"/>
            <wp:docPr id="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2730" cy="2943860"/>
            <wp:effectExtent l="0" t="0" r="1270" b="8890"/>
            <wp:docPr id="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2730" cy="2953385"/>
            <wp:effectExtent l="0" t="0" r="1270" b="18415"/>
            <wp:docPr id="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338" w:leftChars="141" w:right="240"/>
        <w:jc w:val="left"/>
      </w:pPr>
    </w:p>
    <w:p>
      <w:pPr>
        <w:spacing w:line="360" w:lineRule="auto"/>
        <w:ind w:left="338" w:leftChars="141" w:right="240"/>
        <w:jc w:val="left"/>
      </w:pPr>
      <w:r>
        <w:drawing>
          <wp:inline distT="0" distB="0" distL="114300" distR="114300">
            <wp:extent cx="1522730" cy="2948305"/>
            <wp:effectExtent l="0" t="0" r="1270" b="4445"/>
            <wp:docPr id="4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2730" cy="2943860"/>
            <wp:effectExtent l="0" t="0" r="1270" b="8890"/>
            <wp:docPr id="4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/>
        <w:jc w:val="left"/>
      </w:pP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温馨提示：当学生申请解约成功后，需要等待学校招生就业处管理员审核，管理员审核通过后，方解约成功；每人</w:t>
      </w:r>
      <w:r>
        <w:t>只</w:t>
      </w:r>
      <w:r>
        <w:rPr>
          <w:rFonts w:hint="eastAsia"/>
        </w:rPr>
        <w:t>有</w:t>
      </w:r>
      <w:r>
        <w:t>一次违约</w:t>
      </w:r>
      <w:r>
        <w:rPr>
          <w:rFonts w:hint="eastAsia"/>
        </w:rPr>
        <w:t>机会，当</w:t>
      </w:r>
      <w:r>
        <w:t>解约成功</w:t>
      </w:r>
      <w:r>
        <w:rPr>
          <w:rFonts w:hint="eastAsia"/>
        </w:rPr>
        <w:t>后</w:t>
      </w:r>
      <w:r>
        <w:t>，</w:t>
      </w:r>
      <w:r>
        <w:rPr>
          <w:rFonts w:hint="eastAsia"/>
        </w:rPr>
        <w:t>15个</w:t>
      </w:r>
      <w:r>
        <w:t>工作日后</w:t>
      </w:r>
      <w:r>
        <w:rPr>
          <w:rFonts w:hint="eastAsia"/>
        </w:rPr>
        <w:t>才能</w:t>
      </w:r>
      <w:r>
        <w:t>重新应约</w:t>
      </w:r>
      <w:r>
        <w:rPr>
          <w:rFonts w:hint="eastAsia"/>
        </w:rPr>
        <w:t>。</w:t>
      </w:r>
    </w:p>
    <w:p>
      <w:pPr>
        <w:pStyle w:val="2"/>
        <w:numPr>
          <w:ilvl w:val="0"/>
          <w:numId w:val="0"/>
        </w:numPr>
        <w:ind w:left="240" w:leftChars="100" w:right="240"/>
        <w:jc w:val="left"/>
      </w:pPr>
      <w:bookmarkStart w:id="14" w:name="_Toc29018"/>
      <w:r>
        <w:rPr>
          <w:rFonts w:hint="eastAsia"/>
        </w:rPr>
        <w:t>4.就业信息核验</w:t>
      </w:r>
      <w:bookmarkEnd w:id="14"/>
    </w:p>
    <w:p>
      <w:pPr>
        <w:spacing w:line="360" w:lineRule="auto"/>
        <w:ind w:left="338" w:leftChars="141" w:right="240"/>
        <w:jc w:val="left"/>
      </w:pPr>
      <w:r>
        <w:rPr>
          <w:rFonts w:hint="eastAsia"/>
        </w:rPr>
        <w:t>PC端：</w:t>
      </w:r>
    </w:p>
    <w:p>
      <w:pPr>
        <w:spacing w:line="360" w:lineRule="auto"/>
        <w:ind w:left="98" w:leftChars="41" w:right="240" w:firstLine="465"/>
        <w:jc w:val="left"/>
      </w:pPr>
      <w:r>
        <w:t>登录学校就业信息网，选择就业信息，点击</w:t>
      </w:r>
      <w:r>
        <w:rPr>
          <w:rFonts w:hint="eastAsia"/>
        </w:rPr>
        <w:t>填报</w:t>
      </w:r>
      <w:r>
        <w:t>信息。</w:t>
      </w:r>
    </w:p>
    <w:p>
      <w:pPr>
        <w:spacing w:line="360" w:lineRule="auto"/>
        <w:ind w:left="98" w:leftChars="41" w:right="240" w:firstLine="465"/>
        <w:jc w:val="left"/>
      </w:pPr>
      <w:r>
        <w:drawing>
          <wp:inline distT="0" distB="0" distL="114300" distR="114300">
            <wp:extent cx="5270500" cy="2471420"/>
            <wp:effectExtent l="0" t="0" r="635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修改完信息之后，点击提交核验。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  <w:color w:val="FF0000"/>
        </w:rPr>
        <w:t>灰色部分</w:t>
      </w:r>
      <w:r>
        <w:rPr>
          <w:rFonts w:hint="eastAsia"/>
        </w:rPr>
        <w:t>为不可修改，若信息有误，需联系学院</w:t>
      </w:r>
      <w:r>
        <w:t>就业辅导员老师</w:t>
      </w:r>
      <w:r>
        <w:rPr>
          <w:rFonts w:hint="eastAsia"/>
        </w:rPr>
        <w:t>修改。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  <w:color w:val="FF0000"/>
        </w:rPr>
        <w:t>红色感叹号</w:t>
      </w:r>
      <w:r>
        <w:rPr>
          <w:rFonts w:hint="eastAsia"/>
        </w:rPr>
        <w:t>意思是学校信息和自己所填信息不一致。若学校库信息无误，可点击“还原学校信息”，若学校库信息有误则直接修改。</w:t>
      </w:r>
    </w:p>
    <w:p>
      <w:pPr>
        <w:numPr>
          <w:ilvl w:val="4"/>
          <w:numId w:val="0"/>
        </w:numPr>
        <w:snapToGrid w:val="0"/>
        <w:spacing w:before="156" w:beforeLines="50"/>
        <w:ind w:left="480" w:leftChars="200" w:right="240"/>
        <w:jc w:val="left"/>
      </w:pPr>
      <w:r>
        <w:drawing>
          <wp:inline distT="0" distB="0" distL="114300" distR="114300">
            <wp:extent cx="5266690" cy="2491740"/>
            <wp:effectExtent l="0" t="0" r="1016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before="156" w:beforeLines="50"/>
        <w:ind w:left="0" w:leftChars="0" w:right="240"/>
        <w:jc w:val="left"/>
      </w:pPr>
      <w:r>
        <w:drawing>
          <wp:inline distT="0" distB="0" distL="114300" distR="114300">
            <wp:extent cx="5274310" cy="2346325"/>
            <wp:effectExtent l="0" t="0" r="2540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before="156" w:beforeLines="50"/>
        <w:ind w:left="0" w:leftChars="0" w:right="240"/>
        <w:jc w:val="left"/>
      </w:pPr>
    </w:p>
    <w:p>
      <w:pPr>
        <w:spacing w:line="360" w:lineRule="auto"/>
        <w:ind w:left="338" w:leftChars="141" w:right="240"/>
        <w:jc w:val="left"/>
      </w:pPr>
      <w:r>
        <w:rPr>
          <w:rFonts w:hint="eastAsia"/>
        </w:rPr>
        <w:t>微信端：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</w:rPr>
        <w:t>进入</w:t>
      </w:r>
      <w:r>
        <w:t>学校就业信息网</w:t>
      </w:r>
      <w:r>
        <w:rPr>
          <w:rFonts w:hint="eastAsia"/>
        </w:rPr>
        <w:t>公众号</w:t>
      </w:r>
      <w:r>
        <w:t>，</w:t>
      </w:r>
      <w:r>
        <w:rPr>
          <w:rFonts w:hint="eastAsia"/>
        </w:rPr>
        <w:t>登录个人中心，选择就业信息，修改后，选择提交即可。无论审核是否通过，微信都会收到相应通知。</w:t>
      </w:r>
    </w:p>
    <w:p>
      <w:pPr>
        <w:spacing w:line="360" w:lineRule="auto"/>
        <w:ind w:left="240" w:right="240"/>
        <w:jc w:val="left"/>
      </w:pPr>
      <w:r>
        <w:drawing>
          <wp:inline distT="0" distB="0" distL="114300" distR="114300">
            <wp:extent cx="1515110" cy="2955290"/>
            <wp:effectExtent l="0" t="0" r="8890" b="1651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50"/>
                    <a:srcRect b="6847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8925" cy="2957195"/>
            <wp:effectExtent l="0" t="0" r="3175" b="1460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8925" cy="2971165"/>
            <wp:effectExtent l="0" t="0" r="3175" b="63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  <w:color w:val="FF0000"/>
        </w:rPr>
        <w:t>灰色部分</w:t>
      </w:r>
      <w:r>
        <w:rPr>
          <w:rFonts w:hint="eastAsia"/>
        </w:rPr>
        <w:t>为不可修改，若信息有误，需联系学院</w:t>
      </w:r>
      <w:r>
        <w:t>就业</w:t>
      </w:r>
      <w:r>
        <w:rPr>
          <w:rFonts w:hint="eastAsia"/>
        </w:rPr>
        <w:t>辅导员老师修改。</w:t>
      </w:r>
    </w:p>
    <w:p>
      <w:pPr>
        <w:spacing w:line="360" w:lineRule="auto"/>
        <w:ind w:left="98" w:leftChars="41" w:right="240" w:firstLine="465"/>
        <w:jc w:val="left"/>
      </w:pPr>
      <w:r>
        <w:rPr>
          <w:rFonts w:hint="eastAsia"/>
          <w:color w:val="FF0000"/>
        </w:rPr>
        <w:t>红色字体</w:t>
      </w:r>
      <w:r>
        <w:rPr>
          <w:rFonts w:hint="eastAsia"/>
        </w:rPr>
        <w:t>意思是学校信息和自己所填信息不一致。若学校库信息无误，可点击“还原”，若学校库信息有误则直接修改。</w:t>
      </w:r>
    </w:p>
    <w:p>
      <w:pPr>
        <w:spacing w:line="360" w:lineRule="auto"/>
        <w:ind w:left="240" w:right="240"/>
        <w:jc w:val="left"/>
      </w:pPr>
    </w:p>
    <w:p>
      <w:pPr>
        <w:numPr>
          <w:ilvl w:val="4"/>
          <w:numId w:val="0"/>
        </w:numPr>
        <w:snapToGrid w:val="0"/>
        <w:spacing w:before="156" w:beforeLines="50"/>
        <w:ind w:left="480" w:leftChars="200" w:right="240"/>
        <w:jc w:val="left"/>
      </w:pPr>
    </w:p>
    <w:p>
      <w:pPr>
        <w:numPr>
          <w:ilvl w:val="4"/>
          <w:numId w:val="0"/>
        </w:numPr>
        <w:snapToGrid w:val="0"/>
        <w:spacing w:before="156" w:beforeLines="50"/>
        <w:ind w:left="480" w:leftChars="200" w:right="240"/>
        <w:jc w:val="left"/>
      </w:pPr>
    </w:p>
    <w:p>
      <w:pPr>
        <w:spacing w:line="360" w:lineRule="auto"/>
        <w:ind w:left="98" w:leftChars="41" w:right="240" w:firstLine="465"/>
        <w:jc w:val="left"/>
      </w:pPr>
    </w:p>
    <w:sectPr>
      <w:footerReference r:id="rId10" w:type="default"/>
      <w:pgSz w:w="11906" w:h="16838"/>
      <w:pgMar w:top="1440" w:right="1797" w:bottom="1440" w:left="1797" w:header="851" w:footer="992" w:gutter="0"/>
      <w:pgNumType w:fmt="decimalEnclosedCircleChinese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77342"/>
    </w:sdtPr>
    <w:sdtContent>
      <w:p>
        <w:pPr>
          <w:pStyle w:val="11"/>
          <w:ind w:left="240" w:right="240"/>
          <w:jc w:val="center"/>
        </w:pPr>
        <w:r>
          <w:drawing>
            <wp:inline distT="0" distB="0" distL="0" distR="0">
              <wp:extent cx="5278120" cy="124460"/>
              <wp:effectExtent l="0" t="0" r="0" b="0"/>
              <wp:docPr id="2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8120" cy="1244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40"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40" w:right="24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0" w:leftChars="0" w:right="24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2232660</wp:posOffset>
              </wp:positionH>
              <wp:positionV relativeFrom="paragraph">
                <wp:posOffset>103505</wp:posOffset>
              </wp:positionV>
              <wp:extent cx="1073785" cy="152400"/>
              <wp:effectExtent l="0" t="0" r="0" b="0"/>
              <wp:wrapNone/>
              <wp:docPr id="18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ind w:left="240" w:right="24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http://jy.hnust.edu.cn/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175.8pt;margin-top:8.15pt;height:12pt;width:84.55pt;mso-position-horizontal-relative:margin;mso-wrap-style:none;z-index:251658240;mso-width-relative:page;mso-height-relative:page;" filled="f" stroked="f" coordsize="21600,21600" o:gfxdata="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L/SrD1gAAAAkBAAAPAAAA&#10;AAAAAAEAIAAAACIAAABkcnMvZG93bnJldi54bWxQSwECFAAUAAAACACHTuJAkJhxfBcCAAAXBAAA&#10;DgAAAAAAAAABACAAAAAl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ind w:left="240" w:right="24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http://jy.hnust.edu.cn/</w:t>
                    </w:r>
                  </w:p>
                </w:txbxContent>
              </v:textbox>
            </v:shape>
          </w:pict>
        </mc:Fallback>
      </mc:AlternateContent>
    </w:r>
    <w:r>
      <w:rPr>
        <w:color w:val="FFFFFF" w:themeColor="background1"/>
        <w14:textFill>
          <w14:solidFill>
            <w14:schemeClr w14:val="bg1"/>
          </w14:solidFill>
        </w14:textFill>
      </w:rPr>
      <w:drawing>
        <wp:inline distT="0" distB="0" distL="0" distR="0">
          <wp:extent cx="5278120" cy="124460"/>
          <wp:effectExtent l="0" t="0" r="0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12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0" w:leftChars="0" w:right="24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1898015</wp:posOffset>
              </wp:positionH>
              <wp:positionV relativeFrom="paragraph">
                <wp:posOffset>109855</wp:posOffset>
              </wp:positionV>
              <wp:extent cx="1073785" cy="152400"/>
              <wp:effectExtent l="0" t="0" r="0" b="0"/>
              <wp:wrapNone/>
              <wp:docPr id="22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ind w:left="240" w:right="24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http://jy.hnust.edu.cn/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149.45pt;margin-top:8.65pt;height:12pt;width:84.55pt;mso-position-horizontal-relative:margin;mso-wrap-style:none;z-index:251660288;mso-width-relative:page;mso-height-relative:page;" filled="f" stroked="f" coordsize="21600,21600" o:gfxdata="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1jRdNYAAAAJAQAADwAA&#10;AAAAAAABACAAAAAiAAAAZHJzL2Rvd25yZXYueG1sUEsBAhQAFAAAAAgAh07iQD98o78YAgAAFw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ind w:left="240" w:right="24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http://jy.hnust.edu.cn/</w:t>
                    </w:r>
                  </w:p>
                </w:txbxContent>
              </v:textbox>
            </v:shape>
          </w:pict>
        </mc:Fallback>
      </mc:AlternateContent>
    </w:r>
    <w:r>
      <w:rPr>
        <w:color w:val="FFFFFF" w:themeColor="background1"/>
        <w14:textFill>
          <w14:solidFill>
            <w14:schemeClr w14:val="bg1"/>
          </w14:solidFill>
        </w14:textFill>
      </w:rPr>
      <w:drawing>
        <wp:inline distT="0" distB="0" distL="0" distR="0">
          <wp:extent cx="5278120" cy="124460"/>
          <wp:effectExtent l="0" t="0" r="17780" b="8890"/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12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left="240" w:right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240"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240" w:right="240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13335</wp:posOffset>
          </wp:positionH>
          <wp:positionV relativeFrom="paragraph">
            <wp:posOffset>57150</wp:posOffset>
          </wp:positionV>
          <wp:extent cx="1400175" cy="299720"/>
          <wp:effectExtent l="0" t="0" r="9525" b="5080"/>
          <wp:wrapNone/>
          <wp:docPr id="6" name="图片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310B2"/>
    <w:multiLevelType w:val="multilevel"/>
    <w:tmpl w:val="33B310B2"/>
    <w:lvl w:ilvl="0" w:tentative="0">
      <w:start w:val="1"/>
      <w:numFmt w:val="decimal"/>
      <w:pStyle w:val="2"/>
      <w:lvlText w:val="%1."/>
      <w:lvlJc w:val="left"/>
      <w:pPr>
        <w:ind w:left="360" w:hanging="360"/>
      </w:pPr>
      <w:rPr>
        <w:rFonts w:hint="eastAsia" w:eastAsia="黑体"/>
        <w:b w:val="0"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42877F76"/>
    <w:multiLevelType w:val="multilevel"/>
    <w:tmpl w:val="42877F76"/>
    <w:lvl w:ilvl="0" w:tentative="0">
      <w:start w:val="1"/>
      <w:numFmt w:val="bullet"/>
      <w:lvlText w:val=""/>
      <w:lvlJc w:val="left"/>
      <w:pPr>
        <w:ind w:left="987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1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3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5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7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9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1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3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58" w:hanging="420"/>
      </w:pPr>
      <w:rPr>
        <w:rFonts w:hint="default" w:ascii="Wingdings" w:hAnsi="Wingdings"/>
      </w:rPr>
    </w:lvl>
  </w:abstractNum>
  <w:abstractNum w:abstractNumId="2">
    <w:nsid w:val="79046F4A"/>
    <w:multiLevelType w:val="singleLevel"/>
    <w:tmpl w:val="79046F4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30"/>
    <w:rsid w:val="000028C0"/>
    <w:rsid w:val="00052390"/>
    <w:rsid w:val="00065FE9"/>
    <w:rsid w:val="0007139D"/>
    <w:rsid w:val="00073F66"/>
    <w:rsid w:val="000A02C4"/>
    <w:rsid w:val="000B0EE6"/>
    <w:rsid w:val="000B4147"/>
    <w:rsid w:val="000C054B"/>
    <w:rsid w:val="000C0C31"/>
    <w:rsid w:val="000D0ED4"/>
    <w:rsid w:val="000D586A"/>
    <w:rsid w:val="00106D9F"/>
    <w:rsid w:val="00120DBA"/>
    <w:rsid w:val="001400E6"/>
    <w:rsid w:val="00145863"/>
    <w:rsid w:val="00152B89"/>
    <w:rsid w:val="00171160"/>
    <w:rsid w:val="001743F4"/>
    <w:rsid w:val="0018031A"/>
    <w:rsid w:val="0018110D"/>
    <w:rsid w:val="001B70FD"/>
    <w:rsid w:val="001C40D7"/>
    <w:rsid w:val="001D1BA3"/>
    <w:rsid w:val="001D3F78"/>
    <w:rsid w:val="0020655C"/>
    <w:rsid w:val="002228F7"/>
    <w:rsid w:val="002245BC"/>
    <w:rsid w:val="00230D00"/>
    <w:rsid w:val="00250D43"/>
    <w:rsid w:val="00255169"/>
    <w:rsid w:val="0025661C"/>
    <w:rsid w:val="00275145"/>
    <w:rsid w:val="0027613D"/>
    <w:rsid w:val="00283B3E"/>
    <w:rsid w:val="002B114B"/>
    <w:rsid w:val="002B7BF9"/>
    <w:rsid w:val="002D0389"/>
    <w:rsid w:val="003049F9"/>
    <w:rsid w:val="00316B3A"/>
    <w:rsid w:val="003213DF"/>
    <w:rsid w:val="00350E5E"/>
    <w:rsid w:val="00355C6F"/>
    <w:rsid w:val="00357FBE"/>
    <w:rsid w:val="003801B4"/>
    <w:rsid w:val="00383DEE"/>
    <w:rsid w:val="003A1315"/>
    <w:rsid w:val="003A14B7"/>
    <w:rsid w:val="003A3D23"/>
    <w:rsid w:val="003B4EAB"/>
    <w:rsid w:val="003D05AA"/>
    <w:rsid w:val="003D74E6"/>
    <w:rsid w:val="003E0AE7"/>
    <w:rsid w:val="00401268"/>
    <w:rsid w:val="00414D3D"/>
    <w:rsid w:val="00417DC6"/>
    <w:rsid w:val="00420B98"/>
    <w:rsid w:val="00457CD5"/>
    <w:rsid w:val="004772CA"/>
    <w:rsid w:val="00486324"/>
    <w:rsid w:val="004C09DD"/>
    <w:rsid w:val="004D6230"/>
    <w:rsid w:val="004E2D75"/>
    <w:rsid w:val="00503694"/>
    <w:rsid w:val="00511902"/>
    <w:rsid w:val="00511FBC"/>
    <w:rsid w:val="005251C2"/>
    <w:rsid w:val="00530502"/>
    <w:rsid w:val="00540B11"/>
    <w:rsid w:val="00551FD2"/>
    <w:rsid w:val="005545CA"/>
    <w:rsid w:val="00563E65"/>
    <w:rsid w:val="0057289A"/>
    <w:rsid w:val="00584E64"/>
    <w:rsid w:val="00594276"/>
    <w:rsid w:val="005A7FF2"/>
    <w:rsid w:val="005B7C07"/>
    <w:rsid w:val="005C3C93"/>
    <w:rsid w:val="005C4F49"/>
    <w:rsid w:val="005D00DE"/>
    <w:rsid w:val="005E63B9"/>
    <w:rsid w:val="005F1F53"/>
    <w:rsid w:val="00611F29"/>
    <w:rsid w:val="006204F4"/>
    <w:rsid w:val="00621E28"/>
    <w:rsid w:val="00654F71"/>
    <w:rsid w:val="00694D8B"/>
    <w:rsid w:val="006C5730"/>
    <w:rsid w:val="006D6EBF"/>
    <w:rsid w:val="006F0A17"/>
    <w:rsid w:val="006F1295"/>
    <w:rsid w:val="006F16F4"/>
    <w:rsid w:val="006F61CF"/>
    <w:rsid w:val="0071058F"/>
    <w:rsid w:val="007404CC"/>
    <w:rsid w:val="00752A88"/>
    <w:rsid w:val="007801FD"/>
    <w:rsid w:val="00784424"/>
    <w:rsid w:val="007955BD"/>
    <w:rsid w:val="007A165B"/>
    <w:rsid w:val="007B7BAC"/>
    <w:rsid w:val="007D13C1"/>
    <w:rsid w:val="007E0190"/>
    <w:rsid w:val="007F0333"/>
    <w:rsid w:val="00807EA2"/>
    <w:rsid w:val="00813236"/>
    <w:rsid w:val="008259DD"/>
    <w:rsid w:val="00841F44"/>
    <w:rsid w:val="00866659"/>
    <w:rsid w:val="00872A96"/>
    <w:rsid w:val="008A42FC"/>
    <w:rsid w:val="008A7C78"/>
    <w:rsid w:val="008B28EF"/>
    <w:rsid w:val="008B3315"/>
    <w:rsid w:val="008F3F30"/>
    <w:rsid w:val="008F515C"/>
    <w:rsid w:val="009162D5"/>
    <w:rsid w:val="009241ED"/>
    <w:rsid w:val="00941B0C"/>
    <w:rsid w:val="00944A75"/>
    <w:rsid w:val="009527CC"/>
    <w:rsid w:val="00962F38"/>
    <w:rsid w:val="009701B1"/>
    <w:rsid w:val="0098071A"/>
    <w:rsid w:val="0099010B"/>
    <w:rsid w:val="00991150"/>
    <w:rsid w:val="0099356C"/>
    <w:rsid w:val="00995E59"/>
    <w:rsid w:val="009D3766"/>
    <w:rsid w:val="009E3F8E"/>
    <w:rsid w:val="009E6B6D"/>
    <w:rsid w:val="00A06AD5"/>
    <w:rsid w:val="00A07F6C"/>
    <w:rsid w:val="00A264BB"/>
    <w:rsid w:val="00A27931"/>
    <w:rsid w:val="00A30088"/>
    <w:rsid w:val="00A4797D"/>
    <w:rsid w:val="00A70D26"/>
    <w:rsid w:val="00AC4BE4"/>
    <w:rsid w:val="00AD4D32"/>
    <w:rsid w:val="00AD518B"/>
    <w:rsid w:val="00AF1694"/>
    <w:rsid w:val="00B426D9"/>
    <w:rsid w:val="00B55486"/>
    <w:rsid w:val="00B715F4"/>
    <w:rsid w:val="00B81D65"/>
    <w:rsid w:val="00B96EE0"/>
    <w:rsid w:val="00BA5C70"/>
    <w:rsid w:val="00BA6026"/>
    <w:rsid w:val="00BA7ED4"/>
    <w:rsid w:val="00BC0E74"/>
    <w:rsid w:val="00BC29D7"/>
    <w:rsid w:val="00BC4795"/>
    <w:rsid w:val="00BC521C"/>
    <w:rsid w:val="00BC5ECE"/>
    <w:rsid w:val="00BD4799"/>
    <w:rsid w:val="00C13CDE"/>
    <w:rsid w:val="00C15B0C"/>
    <w:rsid w:val="00C240B6"/>
    <w:rsid w:val="00C37D73"/>
    <w:rsid w:val="00C40DFF"/>
    <w:rsid w:val="00C50ABF"/>
    <w:rsid w:val="00C96175"/>
    <w:rsid w:val="00CB1BA3"/>
    <w:rsid w:val="00CB689F"/>
    <w:rsid w:val="00CC67CB"/>
    <w:rsid w:val="00CC7846"/>
    <w:rsid w:val="00CD07AF"/>
    <w:rsid w:val="00D24F7C"/>
    <w:rsid w:val="00D273AA"/>
    <w:rsid w:val="00D30B03"/>
    <w:rsid w:val="00D338E4"/>
    <w:rsid w:val="00D34131"/>
    <w:rsid w:val="00D371ED"/>
    <w:rsid w:val="00D40FCD"/>
    <w:rsid w:val="00D43ED6"/>
    <w:rsid w:val="00D4715A"/>
    <w:rsid w:val="00D5342C"/>
    <w:rsid w:val="00D567D0"/>
    <w:rsid w:val="00D624C0"/>
    <w:rsid w:val="00D86364"/>
    <w:rsid w:val="00D96E71"/>
    <w:rsid w:val="00DA7532"/>
    <w:rsid w:val="00DB3BBA"/>
    <w:rsid w:val="00DB47A2"/>
    <w:rsid w:val="00DD2035"/>
    <w:rsid w:val="00DD2763"/>
    <w:rsid w:val="00E14098"/>
    <w:rsid w:val="00E15BF1"/>
    <w:rsid w:val="00E1778F"/>
    <w:rsid w:val="00E22409"/>
    <w:rsid w:val="00E401D0"/>
    <w:rsid w:val="00E45B35"/>
    <w:rsid w:val="00E52960"/>
    <w:rsid w:val="00E637A9"/>
    <w:rsid w:val="00E80C58"/>
    <w:rsid w:val="00E8511D"/>
    <w:rsid w:val="00EA0FF6"/>
    <w:rsid w:val="00EA458D"/>
    <w:rsid w:val="00EB2EA2"/>
    <w:rsid w:val="00EB425B"/>
    <w:rsid w:val="00EC2E31"/>
    <w:rsid w:val="00EC5FE7"/>
    <w:rsid w:val="00EF36D0"/>
    <w:rsid w:val="00F12C7E"/>
    <w:rsid w:val="00F147E7"/>
    <w:rsid w:val="00F30D88"/>
    <w:rsid w:val="00F3541E"/>
    <w:rsid w:val="00F46B12"/>
    <w:rsid w:val="00F671F4"/>
    <w:rsid w:val="00F776E5"/>
    <w:rsid w:val="00F83CEA"/>
    <w:rsid w:val="00F850F1"/>
    <w:rsid w:val="00F97F19"/>
    <w:rsid w:val="00FA2F3D"/>
    <w:rsid w:val="00FB479F"/>
    <w:rsid w:val="00FD2C4E"/>
    <w:rsid w:val="00FD4D3C"/>
    <w:rsid w:val="00FD5CA9"/>
    <w:rsid w:val="00FE698A"/>
    <w:rsid w:val="00FE72FB"/>
    <w:rsid w:val="00FE78E7"/>
    <w:rsid w:val="00FF06BB"/>
    <w:rsid w:val="0B956F54"/>
    <w:rsid w:val="10AF11C7"/>
    <w:rsid w:val="16442CAD"/>
    <w:rsid w:val="1DAB298F"/>
    <w:rsid w:val="28AF20A7"/>
    <w:rsid w:val="2A560161"/>
    <w:rsid w:val="31C75979"/>
    <w:rsid w:val="37633BD2"/>
    <w:rsid w:val="3B2A20C0"/>
    <w:rsid w:val="3EBC4ED9"/>
    <w:rsid w:val="46472A60"/>
    <w:rsid w:val="483471A7"/>
    <w:rsid w:val="4A3F7ABF"/>
    <w:rsid w:val="5109164C"/>
    <w:rsid w:val="513E19DE"/>
    <w:rsid w:val="52B10A5B"/>
    <w:rsid w:val="5E6A4333"/>
    <w:rsid w:val="5E973CFE"/>
    <w:rsid w:val="5FB352AA"/>
    <w:rsid w:val="62A15854"/>
    <w:rsid w:val="64AD1312"/>
    <w:rsid w:val="670E678F"/>
    <w:rsid w:val="6B0438AA"/>
    <w:rsid w:val="6FBE095A"/>
    <w:rsid w:val="7E0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left="100" w:leftChars="100" w:right="100" w:rightChars="1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spacing w:before="340" w:after="330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/>
      <w:outlineLvl w:val="2"/>
    </w:pPr>
    <w:rPr>
      <w:rFonts w:eastAsia="黑体"/>
      <w:b/>
      <w:bCs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1440"/>
      <w:jc w:val="left"/>
    </w:pPr>
    <w:rPr>
      <w:rFonts w:cstheme="minorHAnsi"/>
      <w:sz w:val="18"/>
      <w:szCs w:val="18"/>
    </w:rPr>
  </w:style>
  <w:style w:type="paragraph" w:styleId="6">
    <w:name w:val="Document Map"/>
    <w:basedOn w:val="1"/>
    <w:link w:val="2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toc 5"/>
    <w:basedOn w:val="1"/>
    <w:next w:val="1"/>
    <w:unhideWhenUsed/>
    <w:qFormat/>
    <w:uiPriority w:val="39"/>
    <w:pPr>
      <w:ind w:left="960"/>
      <w:jc w:val="left"/>
    </w:pPr>
    <w:rPr>
      <w:rFonts w:cstheme="minorHAnsi"/>
      <w:sz w:val="18"/>
      <w:szCs w:val="18"/>
    </w:rPr>
  </w:style>
  <w:style w:type="paragraph" w:styleId="8">
    <w:name w:val="toc 3"/>
    <w:basedOn w:val="1"/>
    <w:next w:val="1"/>
    <w:unhideWhenUsed/>
    <w:qFormat/>
    <w:uiPriority w:val="39"/>
    <w:pPr>
      <w:ind w:left="480"/>
      <w:jc w:val="left"/>
    </w:pPr>
    <w:rPr>
      <w:rFonts w:cstheme="minorHAnsi"/>
      <w:i/>
      <w:iCs/>
      <w:sz w:val="20"/>
      <w:szCs w:val="20"/>
    </w:rPr>
  </w:style>
  <w:style w:type="paragraph" w:styleId="9">
    <w:name w:val="toc 8"/>
    <w:basedOn w:val="1"/>
    <w:next w:val="1"/>
    <w:unhideWhenUsed/>
    <w:qFormat/>
    <w:uiPriority w:val="39"/>
    <w:pPr>
      <w:ind w:left="1680"/>
      <w:jc w:val="left"/>
    </w:pPr>
    <w:rPr>
      <w:rFonts w:cstheme="minorHAnsi"/>
      <w:sz w:val="18"/>
      <w:szCs w:val="18"/>
    </w:rPr>
  </w:style>
  <w:style w:type="paragraph" w:styleId="10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spacing w:before="120" w:after="120"/>
      <w:ind w:left="0"/>
      <w:jc w:val="left"/>
    </w:pPr>
    <w:rPr>
      <w:rFonts w:cstheme="minorHAnsi"/>
      <w:b/>
      <w:bCs/>
      <w:caps/>
      <w:sz w:val="20"/>
      <w:szCs w:val="20"/>
    </w:rPr>
  </w:style>
  <w:style w:type="paragraph" w:styleId="14">
    <w:name w:val="toc 4"/>
    <w:basedOn w:val="1"/>
    <w:next w:val="1"/>
    <w:unhideWhenUsed/>
    <w:qFormat/>
    <w:uiPriority w:val="39"/>
    <w:pPr>
      <w:ind w:left="720"/>
      <w:jc w:val="left"/>
    </w:pPr>
    <w:rPr>
      <w:rFonts w:cstheme="minorHAnsi"/>
      <w:sz w:val="18"/>
      <w:szCs w:val="18"/>
    </w:rPr>
  </w:style>
  <w:style w:type="paragraph" w:styleId="15">
    <w:name w:val="toc 6"/>
    <w:basedOn w:val="1"/>
    <w:next w:val="1"/>
    <w:unhideWhenUsed/>
    <w:qFormat/>
    <w:uiPriority w:val="39"/>
    <w:pPr>
      <w:ind w:left="1200"/>
      <w:jc w:val="left"/>
    </w:pPr>
    <w:rPr>
      <w:rFonts w:cstheme="minorHAnsi"/>
      <w:sz w:val="18"/>
      <w:szCs w:val="18"/>
    </w:rPr>
  </w:style>
  <w:style w:type="paragraph" w:styleId="16">
    <w:name w:val="toc 2"/>
    <w:basedOn w:val="1"/>
    <w:next w:val="1"/>
    <w:unhideWhenUsed/>
    <w:qFormat/>
    <w:uiPriority w:val="39"/>
    <w:pPr>
      <w:ind w:left="240"/>
      <w:jc w:val="left"/>
    </w:pPr>
    <w:rPr>
      <w:rFonts w:cstheme="minorHAnsi"/>
      <w:smallCaps/>
      <w:sz w:val="20"/>
      <w:szCs w:val="20"/>
    </w:rPr>
  </w:style>
  <w:style w:type="paragraph" w:styleId="17">
    <w:name w:val="toc 9"/>
    <w:basedOn w:val="1"/>
    <w:next w:val="1"/>
    <w:unhideWhenUsed/>
    <w:qFormat/>
    <w:uiPriority w:val="39"/>
    <w:pPr>
      <w:ind w:left="1920"/>
      <w:jc w:val="left"/>
    </w:pPr>
    <w:rPr>
      <w:rFonts w:cstheme="minorHAnsi"/>
      <w:sz w:val="18"/>
      <w:szCs w:val="18"/>
    </w:r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character" w:customStyle="1" w:styleId="22">
    <w:name w:val="标题 1 字符"/>
    <w:basedOn w:val="19"/>
    <w:link w:val="2"/>
    <w:qFormat/>
    <w:uiPriority w:val="9"/>
    <w:rPr>
      <w:rFonts w:eastAsiaTheme="majorEastAsia"/>
      <w:b/>
      <w:bCs/>
      <w:kern w:val="44"/>
      <w:sz w:val="30"/>
      <w:szCs w:val="44"/>
    </w:rPr>
  </w:style>
  <w:style w:type="character" w:customStyle="1" w:styleId="23">
    <w:name w:val="标题 2 字符"/>
    <w:basedOn w:val="19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32"/>
    </w:rPr>
  </w:style>
  <w:style w:type="character" w:customStyle="1" w:styleId="24">
    <w:name w:val="标题 3 字符"/>
    <w:basedOn w:val="19"/>
    <w:link w:val="4"/>
    <w:qFormat/>
    <w:uiPriority w:val="9"/>
    <w:rPr>
      <w:rFonts w:eastAsia="黑体"/>
      <w:b/>
      <w:bCs/>
      <w:kern w:val="2"/>
      <w:sz w:val="24"/>
      <w:szCs w:val="32"/>
    </w:rPr>
  </w:style>
  <w:style w:type="character" w:customStyle="1" w:styleId="25">
    <w:name w:val="页眉 字符"/>
    <w:basedOn w:val="19"/>
    <w:link w:val="12"/>
    <w:qFormat/>
    <w:uiPriority w:val="99"/>
    <w:rPr>
      <w:kern w:val="2"/>
      <w:sz w:val="18"/>
      <w:szCs w:val="18"/>
    </w:rPr>
  </w:style>
  <w:style w:type="character" w:customStyle="1" w:styleId="26">
    <w:name w:val="页脚 字符"/>
    <w:basedOn w:val="19"/>
    <w:link w:val="11"/>
    <w:qFormat/>
    <w:uiPriority w:val="99"/>
    <w:rPr>
      <w:sz w:val="18"/>
      <w:szCs w:val="18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ind w:right="0" w:rightChars="0"/>
      <w:jc w:val="left"/>
      <w:outlineLvl w:val="9"/>
    </w:pPr>
    <w:rPr>
      <w:rFonts w:asciiTheme="majorHAnsi" w:hAnsiTheme="majorHAnsi" w:cstheme="majorBidi"/>
      <w:bCs w:val="0"/>
      <w:color w:val="2E75B6" w:themeColor="accent1" w:themeShade="BF"/>
      <w:kern w:val="0"/>
      <w:szCs w:val="32"/>
    </w:rPr>
  </w:style>
  <w:style w:type="character" w:customStyle="1" w:styleId="28">
    <w:name w:val="批注框文本 字符"/>
    <w:basedOn w:val="19"/>
    <w:link w:val="10"/>
    <w:semiHidden/>
    <w:qFormat/>
    <w:uiPriority w:val="99"/>
    <w:rPr>
      <w:kern w:val="2"/>
      <w:sz w:val="18"/>
      <w:szCs w:val="18"/>
    </w:rPr>
  </w:style>
  <w:style w:type="character" w:customStyle="1" w:styleId="29">
    <w:name w:val="文档结构图 字符"/>
    <w:basedOn w:val="19"/>
    <w:link w:val="6"/>
    <w:semiHidden/>
    <w:qFormat/>
    <w:uiPriority w:val="99"/>
    <w:rPr>
      <w:rFonts w:ascii="宋体" w:eastAsia="宋体"/>
      <w:kern w:val="2"/>
      <w:sz w:val="18"/>
      <w:szCs w:val="18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paragraph" w:customStyle="1" w:styleId="31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2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6" Type="http://schemas.openxmlformats.org/officeDocument/2006/relationships/fontTable" Target="fontTable.xml"/><Relationship Id="rId55" Type="http://schemas.openxmlformats.org/officeDocument/2006/relationships/customXml" Target="../customXml/item2.xml"/><Relationship Id="rId54" Type="http://schemas.openxmlformats.org/officeDocument/2006/relationships/numbering" Target="numbering.xml"/><Relationship Id="rId53" Type="http://schemas.openxmlformats.org/officeDocument/2006/relationships/customXml" Target="../customXml/item1.xml"/><Relationship Id="rId52" Type="http://schemas.openxmlformats.org/officeDocument/2006/relationships/image" Target="media/image43.png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header" Target="header3.xml"/><Relationship Id="rId49" Type="http://schemas.openxmlformats.org/officeDocument/2006/relationships/image" Target="media/image40.png"/><Relationship Id="rId48" Type="http://schemas.openxmlformats.org/officeDocument/2006/relationships/image" Target="media/image39.pn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header" Target="header2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jpe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535859-515A-41FD-AAA6-CF319C126E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305</Words>
  <Characters>1739</Characters>
  <Lines>14</Lines>
  <Paragraphs>4</Paragraphs>
  <TotalTime>8</TotalTime>
  <ScaleCrop>false</ScaleCrop>
  <LinksUpToDate>false</LinksUpToDate>
  <CharactersWithSpaces>2040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2016-07-04T03:51:00Z</dcterms:created>
  <dc:creator>john</dc:creator>
  <cp:lastModifiedBy>天外小童</cp:lastModifiedBy>
  <cp:lastPrinted>2020-03-18T02:25:00Z</cp:lastPrinted>
  <dcterms:modified xsi:type="dcterms:W3CDTF">2020-03-30T01:29:25Z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